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AE454">
      <w:pPr>
        <w:pStyle w:val="2"/>
        <w:keepNext w:val="0"/>
        <w:keepLines w:val="0"/>
        <w:widowControl/>
        <w:suppressLineNumbers w:val="0"/>
        <w:spacing w:before="0" w:beforeAutospacing="1" w:after="0" w:afterAutospacing="1"/>
        <w:ind w:left="0" w:right="0" w:firstLine="0"/>
        <w:jc w:val="center"/>
        <w:rPr>
          <w:rFonts w:hint="default" w:ascii="Helvetica" w:hAnsi="Helvetica" w:eastAsia="宋体" w:cs="Helvetica"/>
          <w:b/>
          <w:bCs/>
          <w:i w:val="0"/>
          <w:iCs w:val="0"/>
          <w:caps w:val="0"/>
          <w:spacing w:val="0"/>
          <w:sz w:val="40"/>
          <w:szCs w:val="40"/>
          <w:lang w:val="en-US" w:eastAsia="zh-CN"/>
        </w:rPr>
      </w:pPr>
      <w:r>
        <w:rPr>
          <w:rFonts w:hint="eastAsia" w:ascii="Helvetica" w:hAnsi="Helvetica" w:eastAsia="宋体" w:cs="Helvetica"/>
          <w:b/>
          <w:bCs/>
          <w:i w:val="0"/>
          <w:iCs w:val="0"/>
          <w:caps w:val="0"/>
          <w:spacing w:val="0"/>
          <w:sz w:val="40"/>
          <w:szCs w:val="40"/>
          <w:lang w:val="en-US" w:eastAsia="zh-CN"/>
        </w:rPr>
        <w:t>BSN延安链介绍</w:t>
      </w:r>
    </w:p>
    <w:p w14:paraId="1DB76198">
      <w:pPr>
        <w:pStyle w:val="2"/>
        <w:keepNext w:val="0"/>
        <w:keepLines w:val="0"/>
        <w:widowControl/>
        <w:suppressLineNumbers w:val="0"/>
        <w:spacing w:before="0" w:beforeAutospacing="1" w:after="0" w:afterAutospacing="1"/>
        <w:ind w:left="0" w:right="0" w:firstLine="0"/>
        <w:rPr>
          <w:rFonts w:ascii="Helvetica" w:hAnsi="Helvetica" w:eastAsia="Helvetica" w:cs="Helvetica"/>
          <w:i w:val="0"/>
          <w:iCs w:val="0"/>
          <w:caps w:val="0"/>
          <w:spacing w:val="0"/>
          <w:sz w:val="22"/>
          <w:szCs w:val="22"/>
        </w:rPr>
      </w:pPr>
      <w:r>
        <w:rPr>
          <w:rFonts w:hint="default" w:ascii="Helvetica" w:hAnsi="Helvetica" w:eastAsia="Helvetica" w:cs="Helvetica"/>
          <w:i w:val="0"/>
          <w:iCs w:val="0"/>
          <w:caps w:val="0"/>
          <w:spacing w:val="0"/>
          <w:sz w:val="22"/>
          <w:szCs w:val="22"/>
        </w:rPr>
        <w:t>BSN延安链是一条权威官方应用治理链，专门用于提供来自权威机构并具有公共服务属性的分布式应用。目前已经部署了多个试点应用，由国家信息中心、公安部一所中盾安信、中国信通院云大所、中国移动集团设计院、BSN发展联盟等多家单位参与运营和管理。</w:t>
      </w:r>
    </w:p>
    <w:p w14:paraId="05EA92E8">
      <w:pPr>
        <w:pStyle w:val="2"/>
        <w:keepNext w:val="0"/>
        <w:keepLines w:val="0"/>
        <w:widowControl/>
        <w:suppressLineNumbers w:val="0"/>
        <w:spacing w:before="0" w:beforeAutospacing="1" w:after="0" w:afterAutospacing="1"/>
        <w:ind w:left="0" w:right="0" w:firstLine="0"/>
        <w:rPr>
          <w:rFonts w:hint="default" w:ascii="Helvetica" w:hAnsi="Helvetica" w:eastAsia="Helvetica" w:cs="Helvetica"/>
          <w:i w:val="0"/>
          <w:iCs w:val="0"/>
          <w:caps w:val="0"/>
          <w:spacing w:val="0"/>
          <w:sz w:val="22"/>
          <w:szCs w:val="22"/>
        </w:rPr>
      </w:pPr>
      <w:r>
        <w:rPr>
          <w:rFonts w:hint="default" w:ascii="Helvetica" w:hAnsi="Helvetica" w:eastAsia="Helvetica" w:cs="Helvetica"/>
          <w:i w:val="0"/>
          <w:iCs w:val="0"/>
          <w:caps w:val="0"/>
          <w:spacing w:val="0"/>
          <w:sz w:val="22"/>
          <w:szCs w:val="22"/>
        </w:rPr>
        <w:t>BSN延安链搭建在BSN-DDC基础网络上，在公开、透明等优势上与DDC网络上的其他开放联盟链保持一致，任何机构、企业、个人用户都可以方便、快捷地访问和接入，通过调用接口，使用BSN延安链上部署的官方应用所提供的服务，但无法自由部署任何第三方应用。</w:t>
      </w:r>
    </w:p>
    <w:p w14:paraId="2AF32FA1"/>
    <w:p w14:paraId="6770FAA4">
      <w:pPr>
        <w:rPr>
          <w:rFonts w:ascii="Helvetica" w:hAnsi="Helvetica" w:eastAsia="Helvetica" w:cs="Helvetica"/>
          <w:b/>
          <w:bCs/>
          <w:i w:val="0"/>
          <w:iCs w:val="0"/>
          <w:caps w:val="0"/>
          <w:color w:val="FFFFFF"/>
          <w:spacing w:val="0"/>
          <w:sz w:val="41"/>
          <w:szCs w:val="41"/>
          <w:shd w:val="clear" w:fill="055085"/>
        </w:rPr>
      </w:pPr>
      <w:r>
        <w:rPr>
          <w:rFonts w:ascii="Helvetica" w:hAnsi="Helvetica" w:eastAsia="Helvetica" w:cs="Helvetica"/>
          <w:b/>
          <w:bCs/>
          <w:i w:val="0"/>
          <w:iCs w:val="0"/>
          <w:caps w:val="0"/>
          <w:color w:val="FFFFFF"/>
          <w:spacing w:val="0"/>
          <w:sz w:val="41"/>
          <w:szCs w:val="41"/>
          <w:shd w:val="clear" w:fill="055085"/>
        </w:rPr>
        <w:t>BSN延安链官方应用（试点）</w:t>
      </w:r>
    </w:p>
    <w:p w14:paraId="3B811DCE">
      <w:pPr>
        <w:rPr>
          <w:rFonts w:ascii="Helvetica" w:hAnsi="Helvetica" w:eastAsia="Helvetica" w:cs="Helvetica"/>
          <w:b/>
          <w:bCs/>
          <w:i w:val="0"/>
          <w:iCs w:val="0"/>
          <w:caps w:val="0"/>
          <w:color w:val="FFFFFF"/>
          <w:spacing w:val="0"/>
          <w:sz w:val="41"/>
          <w:szCs w:val="41"/>
          <w:shd w:val="clear" w:fill="055085"/>
        </w:rPr>
      </w:pPr>
    </w:p>
    <w:p w14:paraId="01433105">
      <w:pPr>
        <w:keepNext w:val="0"/>
        <w:keepLines w:val="0"/>
        <w:widowControl/>
        <w:suppressLineNumbers w:val="0"/>
        <w:ind w:left="0" w:firstLine="0"/>
        <w:jc w:val="left"/>
        <w:rPr>
          <w:rFonts w:ascii="Helvetica" w:hAnsi="Helvetica" w:eastAsia="Helvetica" w:cs="Helvetica"/>
          <w:b/>
          <w:bCs/>
          <w:i w:val="0"/>
          <w:iCs w:val="0"/>
          <w:caps w:val="0"/>
          <w:color w:val="000000"/>
          <w:spacing w:val="0"/>
        </w:rPr>
      </w:pPr>
      <w:r>
        <w:rPr>
          <w:rFonts w:hint="default" w:ascii="Helvetica" w:hAnsi="Helvetica" w:eastAsia="Helvetica" w:cs="Helvetica"/>
          <w:b/>
          <w:bCs/>
          <w:i w:val="0"/>
          <w:iCs w:val="0"/>
          <w:caps w:val="0"/>
          <w:color w:val="000000"/>
          <w:spacing w:val="0"/>
          <w:kern w:val="0"/>
          <w:sz w:val="24"/>
          <w:szCs w:val="24"/>
          <w:lang w:val="en-US" w:eastAsia="zh-CN" w:bidi="ar"/>
        </w:rPr>
        <w:t>BSN实名DID服务</w:t>
      </w:r>
    </w:p>
    <w:p w14:paraId="25EE5C7E">
      <w:pPr>
        <w:keepNext w:val="0"/>
        <w:keepLines w:val="0"/>
        <w:widowControl/>
        <w:suppressLineNumbers w:val="0"/>
        <w:ind w:left="0" w:firstLine="0"/>
        <w:jc w:val="left"/>
        <w:rPr>
          <w:rFonts w:hint="default" w:ascii="Helvetica" w:hAnsi="Helvetica" w:eastAsia="Helvetica" w:cs="Helvetica"/>
          <w:i w:val="0"/>
          <w:iCs w:val="0"/>
          <w:caps w:val="0"/>
          <w:color w:val="000000"/>
          <w:spacing w:val="0"/>
          <w:sz w:val="18"/>
          <w:szCs w:val="18"/>
        </w:rPr>
      </w:pPr>
      <w:r>
        <w:rPr>
          <w:rFonts w:hint="default" w:ascii="Helvetica" w:hAnsi="Helvetica" w:eastAsia="Helvetica" w:cs="Helvetica"/>
          <w:i w:val="0"/>
          <w:iCs w:val="0"/>
          <w:caps w:val="0"/>
          <w:color w:val="000000"/>
          <w:spacing w:val="0"/>
          <w:kern w:val="0"/>
          <w:sz w:val="18"/>
          <w:szCs w:val="18"/>
          <w:lang w:val="en-US" w:eastAsia="zh-CN" w:bidi="ar"/>
        </w:rPr>
        <w:t>BSN实名DID服务经过CTID数字身份链平台对个人用户进行认证后签发具有实名属性的分布式身份标识（实名DID）。同一自然人通过不同业务方多次申领都会生成相同的BSN官方实名DID标识，但是会将不同的公钥写入实名DID文档，文档内公钥对应的私钥由业务方或个人用户保管，任何业务方都可以通过在BSN延安链上公开的实名DID文档中的多组公钥进行数据加密和签名验证操作。</w:t>
      </w:r>
    </w:p>
    <w:p w14:paraId="096FD37B">
      <w:pPr>
        <w:keepNext w:val="0"/>
        <w:keepLines w:val="0"/>
        <w:widowControl/>
        <w:suppressLineNumbers w:val="0"/>
        <w:ind w:left="0" w:firstLine="0"/>
        <w:jc w:val="left"/>
        <w:rPr>
          <w:rFonts w:hint="default" w:ascii="Helvetica" w:hAnsi="Helvetica" w:eastAsia="Helvetica" w:cs="Helvetica"/>
          <w:b/>
          <w:bCs/>
          <w:i w:val="0"/>
          <w:iCs w:val="0"/>
          <w:caps w:val="0"/>
          <w:color w:val="000000"/>
          <w:spacing w:val="0"/>
          <w:sz w:val="18"/>
          <w:szCs w:val="18"/>
        </w:rPr>
      </w:pPr>
      <w:r>
        <w:rPr>
          <w:rFonts w:hint="default" w:ascii="Helvetica" w:hAnsi="Helvetica" w:eastAsia="Helvetica" w:cs="Helvetica"/>
          <w:b/>
          <w:bCs/>
          <w:i w:val="0"/>
          <w:iCs w:val="0"/>
          <w:caps w:val="0"/>
          <w:color w:val="000000"/>
          <w:spacing w:val="0"/>
          <w:kern w:val="0"/>
          <w:sz w:val="18"/>
          <w:szCs w:val="18"/>
          <w:lang w:val="en-US" w:eastAsia="zh-CN" w:bidi="ar"/>
        </w:rPr>
        <w:t>运营方</w:t>
      </w:r>
    </w:p>
    <w:p w14:paraId="4A68AF7D">
      <w:pPr>
        <w:keepNext w:val="0"/>
        <w:keepLines w:val="0"/>
        <w:widowControl/>
        <w:suppressLineNumbers w:val="0"/>
        <w:ind w:left="0" w:firstLine="0"/>
        <w:jc w:val="left"/>
        <w:rPr>
          <w:rFonts w:hint="default" w:ascii="Helvetica" w:hAnsi="Helvetica" w:eastAsia="Helvetica" w:cs="Helvetica"/>
          <w:i w:val="0"/>
          <w:iCs w:val="0"/>
          <w:caps w:val="0"/>
          <w:color w:val="000000"/>
          <w:spacing w:val="0"/>
          <w:sz w:val="18"/>
          <w:szCs w:val="18"/>
        </w:rPr>
      </w:pPr>
      <w:r>
        <w:rPr>
          <w:rFonts w:hint="default" w:ascii="Helvetica" w:hAnsi="Helvetica" w:eastAsia="Helvetica" w:cs="Helvetica"/>
          <w:i w:val="0"/>
          <w:iCs w:val="0"/>
          <w:caps w:val="0"/>
          <w:color w:val="000000"/>
          <w:spacing w:val="0"/>
          <w:kern w:val="0"/>
          <w:sz w:val="18"/>
          <w:szCs w:val="18"/>
          <w:lang w:val="en-US" w:eastAsia="zh-CN" w:bidi="ar"/>
        </w:rPr>
        <w:drawing>
          <wp:inline distT="0" distB="0" distL="114300" distR="114300">
            <wp:extent cx="819150" cy="314325"/>
            <wp:effectExtent l="0" t="0" r="3810" b="571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819150" cy="314325"/>
                    </a:xfrm>
                    <a:prstGeom prst="rect">
                      <a:avLst/>
                    </a:prstGeom>
                    <a:noFill/>
                    <a:ln w="9525">
                      <a:noFill/>
                    </a:ln>
                  </pic:spPr>
                </pic:pic>
              </a:graphicData>
            </a:graphic>
          </wp:inline>
        </w:drawing>
      </w:r>
    </w:p>
    <w:p w14:paraId="0868A529">
      <w:pPr>
        <w:keepNext w:val="0"/>
        <w:keepLines w:val="0"/>
        <w:widowControl/>
        <w:suppressLineNumbers w:val="0"/>
        <w:ind w:left="0" w:firstLine="0"/>
        <w:jc w:val="left"/>
        <w:rPr>
          <w:rFonts w:hint="default" w:ascii="Helvetica" w:hAnsi="Helvetica" w:eastAsia="Helvetica" w:cs="Helvetica"/>
          <w:i w:val="0"/>
          <w:iCs w:val="0"/>
          <w:caps w:val="0"/>
          <w:color w:val="000000"/>
          <w:spacing w:val="0"/>
          <w:sz w:val="18"/>
          <w:szCs w:val="18"/>
        </w:rPr>
      </w:pPr>
      <w:r>
        <w:rPr>
          <w:rFonts w:hint="default" w:ascii="Helvetica" w:hAnsi="Helvetica" w:eastAsia="Helvetica" w:cs="Helvetica"/>
          <w:i w:val="0"/>
          <w:iCs w:val="0"/>
          <w:caps w:val="0"/>
          <w:color w:val="000000"/>
          <w:spacing w:val="0"/>
          <w:kern w:val="0"/>
          <w:sz w:val="18"/>
          <w:szCs w:val="18"/>
          <w:lang w:val="en-US" w:eastAsia="zh-CN" w:bidi="ar"/>
        </w:rPr>
        <w:drawing>
          <wp:inline distT="0" distB="0" distL="114300" distR="114300">
            <wp:extent cx="1428750" cy="257175"/>
            <wp:effectExtent l="0" t="0" r="3810" b="190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1428750" cy="257175"/>
                    </a:xfrm>
                    <a:prstGeom prst="rect">
                      <a:avLst/>
                    </a:prstGeom>
                    <a:noFill/>
                    <a:ln w="9525">
                      <a:noFill/>
                    </a:ln>
                  </pic:spPr>
                </pic:pic>
              </a:graphicData>
            </a:graphic>
          </wp:inline>
        </w:drawing>
      </w:r>
    </w:p>
    <w:p w14:paraId="65F9F0A1">
      <w:pPr>
        <w:keepNext w:val="0"/>
        <w:keepLines w:val="0"/>
        <w:widowControl/>
        <w:suppressLineNumbers w:val="0"/>
        <w:ind w:left="0" w:firstLine="0"/>
        <w:jc w:val="left"/>
        <w:rPr>
          <w:rFonts w:hint="default" w:ascii="Helvetica" w:hAnsi="Helvetica" w:eastAsia="Helvetica" w:cs="Helvetica"/>
          <w:i w:val="0"/>
          <w:iCs w:val="0"/>
          <w:caps w:val="0"/>
          <w:color w:val="000000"/>
          <w:spacing w:val="0"/>
          <w:sz w:val="18"/>
          <w:szCs w:val="18"/>
        </w:rPr>
      </w:pPr>
      <w:r>
        <w:rPr>
          <w:rFonts w:hint="default" w:ascii="Helvetica" w:hAnsi="Helvetica" w:eastAsia="Helvetica" w:cs="Helvetica"/>
          <w:i w:val="0"/>
          <w:iCs w:val="0"/>
          <w:caps w:val="0"/>
          <w:color w:val="000000"/>
          <w:spacing w:val="0"/>
          <w:kern w:val="0"/>
          <w:sz w:val="18"/>
          <w:szCs w:val="18"/>
          <w:lang w:val="en-US" w:eastAsia="zh-CN" w:bidi="ar"/>
        </w:rPr>
        <w:drawing>
          <wp:inline distT="0" distB="0" distL="114300" distR="114300">
            <wp:extent cx="904875" cy="276225"/>
            <wp:effectExtent l="0" t="0" r="9525" b="1333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904875" cy="276225"/>
                    </a:xfrm>
                    <a:prstGeom prst="rect">
                      <a:avLst/>
                    </a:prstGeom>
                    <a:noFill/>
                    <a:ln w="9525">
                      <a:noFill/>
                    </a:ln>
                  </pic:spPr>
                </pic:pic>
              </a:graphicData>
            </a:graphic>
          </wp:inline>
        </w:drawing>
      </w:r>
    </w:p>
    <w:p w14:paraId="3F264922">
      <w:pPr>
        <w:rPr>
          <w:rFonts w:ascii="Helvetica" w:hAnsi="Helvetica" w:eastAsia="Helvetica" w:cs="Helvetica"/>
          <w:b/>
          <w:bCs/>
          <w:i w:val="0"/>
          <w:iCs w:val="0"/>
          <w:caps w:val="0"/>
          <w:color w:val="FFFFFF"/>
          <w:spacing w:val="0"/>
          <w:sz w:val="41"/>
          <w:szCs w:val="41"/>
          <w:shd w:val="clear" w:fill="055085"/>
        </w:rPr>
      </w:pPr>
    </w:p>
    <w:p w14:paraId="55EA9B63">
      <w:pPr>
        <w:rPr>
          <w:rFonts w:ascii="Helvetica" w:hAnsi="Helvetica" w:eastAsia="Helvetica" w:cs="Helvetica"/>
          <w:b/>
          <w:bCs/>
          <w:i w:val="0"/>
          <w:iCs w:val="0"/>
          <w:caps w:val="0"/>
          <w:color w:val="FFFFFF"/>
          <w:spacing w:val="0"/>
          <w:sz w:val="41"/>
          <w:szCs w:val="41"/>
          <w:shd w:val="clear" w:fill="055085"/>
        </w:rPr>
      </w:pPr>
    </w:p>
    <w:p w14:paraId="4E2A01DE">
      <w:pPr>
        <w:keepNext w:val="0"/>
        <w:keepLines w:val="0"/>
        <w:widowControl/>
        <w:suppressLineNumbers w:val="0"/>
        <w:ind w:left="0" w:firstLine="0"/>
        <w:jc w:val="left"/>
        <w:rPr>
          <w:rFonts w:ascii="Helvetica" w:hAnsi="Helvetica" w:eastAsia="Helvetica" w:cs="Helvetica"/>
          <w:b/>
          <w:bCs/>
          <w:i w:val="0"/>
          <w:iCs w:val="0"/>
          <w:caps w:val="0"/>
          <w:color w:val="000000"/>
          <w:spacing w:val="0"/>
        </w:rPr>
      </w:pPr>
      <w:r>
        <w:rPr>
          <w:rFonts w:hint="default" w:ascii="Helvetica" w:hAnsi="Helvetica" w:eastAsia="Helvetica" w:cs="Helvetica"/>
          <w:b/>
          <w:bCs/>
          <w:i w:val="0"/>
          <w:iCs w:val="0"/>
          <w:caps w:val="0"/>
          <w:color w:val="000000"/>
          <w:spacing w:val="0"/>
          <w:kern w:val="0"/>
          <w:sz w:val="24"/>
          <w:szCs w:val="24"/>
          <w:lang w:val="en-US" w:eastAsia="zh-CN" w:bidi="ar"/>
        </w:rPr>
        <w:t>可信区块链运行监测服务平台</w:t>
      </w:r>
    </w:p>
    <w:p w14:paraId="7728E6FD">
      <w:pPr>
        <w:keepNext w:val="0"/>
        <w:keepLines w:val="0"/>
        <w:widowControl/>
        <w:suppressLineNumbers w:val="0"/>
        <w:ind w:left="0" w:firstLine="0"/>
        <w:jc w:val="left"/>
        <w:rPr>
          <w:rFonts w:hint="default" w:ascii="Helvetica" w:hAnsi="Helvetica" w:eastAsia="Helvetica" w:cs="Helvetica"/>
          <w:i w:val="0"/>
          <w:iCs w:val="0"/>
          <w:caps w:val="0"/>
          <w:color w:val="000000"/>
          <w:spacing w:val="0"/>
          <w:sz w:val="18"/>
          <w:szCs w:val="18"/>
        </w:rPr>
      </w:pPr>
      <w:r>
        <w:rPr>
          <w:rFonts w:hint="default" w:ascii="Helvetica" w:hAnsi="Helvetica" w:eastAsia="Helvetica" w:cs="Helvetica"/>
          <w:i w:val="0"/>
          <w:iCs w:val="0"/>
          <w:caps w:val="0"/>
          <w:color w:val="000000"/>
          <w:spacing w:val="0"/>
          <w:kern w:val="0"/>
          <w:sz w:val="18"/>
          <w:szCs w:val="18"/>
          <w:lang w:val="en-US" w:eastAsia="zh-CN" w:bidi="ar"/>
        </w:rPr>
        <w:t>该服务作为传统互联网ICP备案的延伸，以及信通院可信区块链计划的一部分，为正在运行中的私有链和联盟链提供可信区块链运行状态注册登记、数据同步、数据认证等服务。任何机构和个人都可以通过服务官网或DDC网络的API，查询被认证区块链的实时运行状态，以确保它们没有被重构、篡改或造假。</w:t>
      </w:r>
    </w:p>
    <w:p w14:paraId="735DE8D1">
      <w:pPr>
        <w:keepNext w:val="0"/>
        <w:keepLines w:val="0"/>
        <w:widowControl/>
        <w:suppressLineNumbers w:val="0"/>
        <w:ind w:left="0" w:firstLine="0"/>
        <w:jc w:val="left"/>
        <w:rPr>
          <w:rFonts w:hint="default" w:ascii="Helvetica" w:hAnsi="Helvetica" w:eastAsia="Helvetica" w:cs="Helvetica"/>
          <w:b/>
          <w:bCs/>
          <w:i w:val="0"/>
          <w:iCs w:val="0"/>
          <w:caps w:val="0"/>
          <w:color w:val="000000"/>
          <w:spacing w:val="0"/>
          <w:sz w:val="18"/>
          <w:szCs w:val="18"/>
        </w:rPr>
      </w:pPr>
      <w:r>
        <w:rPr>
          <w:rFonts w:hint="default" w:ascii="Helvetica" w:hAnsi="Helvetica" w:eastAsia="Helvetica" w:cs="Helvetica"/>
          <w:b/>
          <w:bCs/>
          <w:i w:val="0"/>
          <w:iCs w:val="0"/>
          <w:caps w:val="0"/>
          <w:color w:val="000000"/>
          <w:spacing w:val="0"/>
          <w:kern w:val="0"/>
          <w:sz w:val="18"/>
          <w:szCs w:val="18"/>
          <w:lang w:val="en-US" w:eastAsia="zh-CN" w:bidi="ar"/>
        </w:rPr>
        <w:t>运营方</w:t>
      </w:r>
    </w:p>
    <w:p w14:paraId="490BB39E">
      <w:pPr>
        <w:keepNext w:val="0"/>
        <w:keepLines w:val="0"/>
        <w:widowControl/>
        <w:suppressLineNumbers w:val="0"/>
        <w:ind w:left="0" w:firstLine="0"/>
        <w:jc w:val="left"/>
        <w:rPr>
          <w:rFonts w:hint="default" w:ascii="Helvetica" w:hAnsi="Helvetica" w:eastAsia="Helvetica" w:cs="Helvetica"/>
          <w:i w:val="0"/>
          <w:iCs w:val="0"/>
          <w:caps w:val="0"/>
          <w:color w:val="000000"/>
          <w:spacing w:val="0"/>
          <w:sz w:val="18"/>
          <w:szCs w:val="18"/>
        </w:rPr>
      </w:pPr>
      <w:r>
        <w:rPr>
          <w:rFonts w:hint="default" w:ascii="Helvetica" w:hAnsi="Helvetica" w:eastAsia="Helvetica" w:cs="Helvetica"/>
          <w:i w:val="0"/>
          <w:iCs w:val="0"/>
          <w:caps w:val="0"/>
          <w:color w:val="000000"/>
          <w:spacing w:val="0"/>
          <w:kern w:val="0"/>
          <w:sz w:val="18"/>
          <w:szCs w:val="18"/>
          <w:lang w:val="en-US" w:eastAsia="zh-CN" w:bidi="ar"/>
        </w:rPr>
        <w:drawing>
          <wp:inline distT="0" distB="0" distL="114300" distR="114300">
            <wp:extent cx="600075" cy="295275"/>
            <wp:effectExtent l="0" t="0" r="9525" b="9525"/>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7"/>
                    <a:stretch>
                      <a:fillRect/>
                    </a:stretch>
                  </pic:blipFill>
                  <pic:spPr>
                    <a:xfrm>
                      <a:off x="0" y="0"/>
                      <a:ext cx="600075" cy="295275"/>
                    </a:xfrm>
                    <a:prstGeom prst="rect">
                      <a:avLst/>
                    </a:prstGeom>
                    <a:noFill/>
                    <a:ln w="9525">
                      <a:noFill/>
                    </a:ln>
                  </pic:spPr>
                </pic:pic>
              </a:graphicData>
            </a:graphic>
          </wp:inline>
        </w:drawing>
      </w:r>
    </w:p>
    <w:p w14:paraId="34A02C63">
      <w:pPr>
        <w:keepNext w:val="0"/>
        <w:keepLines w:val="0"/>
        <w:widowControl/>
        <w:suppressLineNumbers w:val="0"/>
        <w:ind w:left="0" w:firstLine="0"/>
        <w:jc w:val="left"/>
        <w:rPr>
          <w:rFonts w:hint="default" w:ascii="Helvetica" w:hAnsi="Helvetica" w:eastAsia="Helvetica" w:cs="Helvetica"/>
          <w:i w:val="0"/>
          <w:iCs w:val="0"/>
          <w:caps w:val="0"/>
          <w:color w:val="000000"/>
          <w:spacing w:val="0"/>
          <w:sz w:val="18"/>
          <w:szCs w:val="18"/>
        </w:rPr>
      </w:pPr>
      <w:r>
        <w:rPr>
          <w:rFonts w:hint="default" w:ascii="Helvetica" w:hAnsi="Helvetica" w:eastAsia="Helvetica" w:cs="Helvetica"/>
          <w:i w:val="0"/>
          <w:iCs w:val="0"/>
          <w:caps w:val="0"/>
          <w:color w:val="000000"/>
          <w:spacing w:val="0"/>
          <w:kern w:val="0"/>
          <w:sz w:val="18"/>
          <w:szCs w:val="18"/>
          <w:lang w:val="en-US" w:eastAsia="zh-CN" w:bidi="ar"/>
        </w:rPr>
        <w:drawing>
          <wp:inline distT="0" distB="0" distL="114300" distR="114300">
            <wp:extent cx="1428750" cy="257175"/>
            <wp:effectExtent l="0" t="0" r="3810" b="1905"/>
            <wp:docPr id="4" name="图片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57"/>
                    <pic:cNvPicPr>
                      <a:picLocks noChangeAspect="1"/>
                    </pic:cNvPicPr>
                  </pic:nvPicPr>
                  <pic:blipFill>
                    <a:blip r:embed="rId5"/>
                    <a:stretch>
                      <a:fillRect/>
                    </a:stretch>
                  </pic:blipFill>
                  <pic:spPr>
                    <a:xfrm>
                      <a:off x="0" y="0"/>
                      <a:ext cx="1428750" cy="257175"/>
                    </a:xfrm>
                    <a:prstGeom prst="rect">
                      <a:avLst/>
                    </a:prstGeom>
                    <a:noFill/>
                    <a:ln w="9525">
                      <a:noFill/>
                    </a:ln>
                  </pic:spPr>
                </pic:pic>
              </a:graphicData>
            </a:graphic>
          </wp:inline>
        </w:drawing>
      </w:r>
    </w:p>
    <w:p w14:paraId="612EE7D0">
      <w:pPr>
        <w:rPr>
          <w:rFonts w:ascii="Helvetica" w:hAnsi="Helvetica" w:eastAsia="Helvetica" w:cs="Helvetica"/>
          <w:b/>
          <w:bCs/>
          <w:i w:val="0"/>
          <w:iCs w:val="0"/>
          <w:caps w:val="0"/>
          <w:color w:val="FFFFFF"/>
          <w:spacing w:val="0"/>
          <w:sz w:val="41"/>
          <w:szCs w:val="41"/>
          <w:shd w:val="clear" w:fill="055085"/>
        </w:rPr>
      </w:pPr>
    </w:p>
    <w:p w14:paraId="318CF06C">
      <w:pPr>
        <w:rPr>
          <w:rFonts w:ascii="Helvetica" w:hAnsi="Helvetica" w:eastAsia="Helvetica" w:cs="Helvetica"/>
          <w:b/>
          <w:bCs/>
          <w:i w:val="0"/>
          <w:iCs w:val="0"/>
          <w:caps w:val="0"/>
          <w:color w:val="FFFFFF"/>
          <w:spacing w:val="0"/>
          <w:sz w:val="41"/>
          <w:szCs w:val="41"/>
          <w:shd w:val="clear" w:fill="055085"/>
        </w:rPr>
      </w:pPr>
    </w:p>
    <w:p w14:paraId="5A983FB9">
      <w:pPr>
        <w:keepNext w:val="0"/>
        <w:keepLines w:val="0"/>
        <w:widowControl/>
        <w:suppressLineNumbers w:val="0"/>
        <w:ind w:left="0" w:firstLine="0"/>
        <w:jc w:val="left"/>
        <w:rPr>
          <w:rFonts w:ascii="Helvetica" w:hAnsi="Helvetica" w:eastAsia="Helvetica" w:cs="Helvetica"/>
          <w:b/>
          <w:bCs/>
          <w:i w:val="0"/>
          <w:iCs w:val="0"/>
          <w:caps w:val="0"/>
          <w:color w:val="000000"/>
          <w:spacing w:val="0"/>
        </w:rPr>
      </w:pPr>
      <w:r>
        <w:rPr>
          <w:rFonts w:hint="default" w:ascii="Helvetica" w:hAnsi="Helvetica" w:eastAsia="Helvetica" w:cs="Helvetica"/>
          <w:b/>
          <w:bCs/>
          <w:i w:val="0"/>
          <w:iCs w:val="0"/>
          <w:caps w:val="0"/>
          <w:color w:val="000000"/>
          <w:spacing w:val="0"/>
          <w:kern w:val="0"/>
          <w:sz w:val="24"/>
          <w:szCs w:val="24"/>
          <w:lang w:val="en-US" w:eastAsia="zh-CN" w:bidi="ar"/>
        </w:rPr>
        <w:t>全网分布式域名服务</w:t>
      </w:r>
    </w:p>
    <w:p w14:paraId="75A50C60">
      <w:pPr>
        <w:keepNext w:val="0"/>
        <w:keepLines w:val="0"/>
        <w:widowControl/>
        <w:suppressLineNumbers w:val="0"/>
        <w:ind w:left="0" w:firstLine="0"/>
        <w:jc w:val="left"/>
        <w:rPr>
          <w:rFonts w:hint="default" w:ascii="Helvetica" w:hAnsi="Helvetica" w:eastAsia="Helvetica" w:cs="Helvetica"/>
          <w:i w:val="0"/>
          <w:iCs w:val="0"/>
          <w:caps w:val="0"/>
          <w:color w:val="000000"/>
          <w:spacing w:val="0"/>
          <w:sz w:val="18"/>
          <w:szCs w:val="18"/>
        </w:rPr>
      </w:pPr>
      <w:r>
        <w:rPr>
          <w:rFonts w:hint="default" w:ascii="Helvetica" w:hAnsi="Helvetica" w:eastAsia="Helvetica" w:cs="Helvetica"/>
          <w:i w:val="0"/>
          <w:iCs w:val="0"/>
          <w:caps w:val="0"/>
          <w:color w:val="000000"/>
          <w:spacing w:val="0"/>
          <w:kern w:val="0"/>
          <w:sz w:val="18"/>
          <w:szCs w:val="18"/>
          <w:lang w:val="en-US" w:eastAsia="zh-CN" w:bidi="ar"/>
        </w:rPr>
        <w:t>旨在建立一套能够打通全球所有分布式和区块链网络环境的、公认的并且是唯一的分布式域名服务体系以及相关标准。该服务可以被适配到所有公有链、联盟链和私有链上，并确保域名所有者可以在所有的链上，控制同一域名指向任何链账户、钱包、合约地址和DID文件。</w:t>
      </w:r>
    </w:p>
    <w:p w14:paraId="1956F615">
      <w:pPr>
        <w:keepNext w:val="0"/>
        <w:keepLines w:val="0"/>
        <w:widowControl/>
        <w:suppressLineNumbers w:val="0"/>
        <w:ind w:left="0" w:firstLine="0"/>
        <w:jc w:val="left"/>
        <w:rPr>
          <w:rFonts w:hint="default" w:ascii="Helvetica" w:hAnsi="Helvetica" w:eastAsia="Helvetica" w:cs="Helvetica"/>
          <w:b/>
          <w:bCs/>
          <w:i w:val="0"/>
          <w:iCs w:val="0"/>
          <w:caps w:val="0"/>
          <w:color w:val="000000"/>
          <w:spacing w:val="0"/>
          <w:sz w:val="18"/>
          <w:szCs w:val="18"/>
        </w:rPr>
      </w:pPr>
      <w:r>
        <w:rPr>
          <w:rFonts w:hint="default" w:ascii="Helvetica" w:hAnsi="Helvetica" w:eastAsia="Helvetica" w:cs="Helvetica"/>
          <w:b/>
          <w:bCs/>
          <w:i w:val="0"/>
          <w:iCs w:val="0"/>
          <w:caps w:val="0"/>
          <w:color w:val="000000"/>
          <w:spacing w:val="0"/>
          <w:kern w:val="0"/>
          <w:sz w:val="18"/>
          <w:szCs w:val="18"/>
          <w:lang w:val="en-US" w:eastAsia="zh-CN" w:bidi="ar"/>
        </w:rPr>
        <w:t>运营方</w:t>
      </w:r>
    </w:p>
    <w:p w14:paraId="646A54CE">
      <w:pPr>
        <w:keepNext w:val="0"/>
        <w:keepLines w:val="0"/>
        <w:widowControl/>
        <w:suppressLineNumbers w:val="0"/>
        <w:ind w:left="0" w:firstLine="0"/>
        <w:jc w:val="left"/>
        <w:rPr>
          <w:rFonts w:hint="default" w:ascii="Helvetica" w:hAnsi="Helvetica" w:eastAsia="Helvetica" w:cs="Helvetica"/>
          <w:i w:val="0"/>
          <w:iCs w:val="0"/>
          <w:caps w:val="0"/>
          <w:color w:val="000000"/>
          <w:spacing w:val="0"/>
          <w:sz w:val="18"/>
          <w:szCs w:val="18"/>
        </w:rPr>
      </w:pPr>
      <w:r>
        <w:rPr>
          <w:rFonts w:hint="default" w:ascii="Helvetica" w:hAnsi="Helvetica" w:eastAsia="Helvetica" w:cs="Helvetica"/>
          <w:i w:val="0"/>
          <w:iCs w:val="0"/>
          <w:caps w:val="0"/>
          <w:color w:val="000000"/>
          <w:spacing w:val="0"/>
          <w:kern w:val="0"/>
          <w:sz w:val="18"/>
          <w:szCs w:val="18"/>
          <w:lang w:val="en-US" w:eastAsia="zh-CN" w:bidi="ar"/>
        </w:rPr>
        <w:drawing>
          <wp:inline distT="0" distB="0" distL="114300" distR="114300">
            <wp:extent cx="1457325" cy="285750"/>
            <wp:effectExtent l="0" t="0" r="5715" b="381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8"/>
                    <a:stretch>
                      <a:fillRect/>
                    </a:stretch>
                  </pic:blipFill>
                  <pic:spPr>
                    <a:xfrm>
                      <a:off x="0" y="0"/>
                      <a:ext cx="1457325" cy="285750"/>
                    </a:xfrm>
                    <a:prstGeom prst="rect">
                      <a:avLst/>
                    </a:prstGeom>
                    <a:noFill/>
                    <a:ln w="9525">
                      <a:noFill/>
                    </a:ln>
                  </pic:spPr>
                </pic:pic>
              </a:graphicData>
            </a:graphic>
          </wp:inline>
        </w:drawing>
      </w:r>
    </w:p>
    <w:p w14:paraId="14CD3D1D">
      <w:pPr>
        <w:rPr>
          <w:rFonts w:ascii="Helvetica" w:hAnsi="Helvetica" w:eastAsia="Helvetica" w:cs="Helvetica"/>
          <w:b/>
          <w:bCs/>
          <w:i w:val="0"/>
          <w:iCs w:val="0"/>
          <w:caps w:val="0"/>
          <w:color w:val="FFFFFF"/>
          <w:spacing w:val="0"/>
          <w:sz w:val="41"/>
          <w:szCs w:val="41"/>
          <w:shd w:val="clear" w:fill="055085"/>
        </w:rPr>
      </w:pPr>
    </w:p>
    <w:p w14:paraId="4D594623">
      <w:pPr>
        <w:rPr>
          <w:rFonts w:ascii="Helvetica" w:hAnsi="Helvetica" w:eastAsia="Helvetica" w:cs="Helvetica"/>
          <w:b/>
          <w:bCs/>
          <w:i w:val="0"/>
          <w:iCs w:val="0"/>
          <w:caps w:val="0"/>
          <w:color w:val="FFFFFF"/>
          <w:spacing w:val="0"/>
          <w:sz w:val="41"/>
          <w:szCs w:val="41"/>
          <w:shd w:val="clear" w:fill="055085"/>
        </w:rPr>
      </w:pPr>
    </w:p>
    <w:p w14:paraId="451B5C5F">
      <w:pPr>
        <w:keepNext w:val="0"/>
        <w:keepLines w:val="0"/>
        <w:widowControl/>
        <w:suppressLineNumbers w:val="0"/>
        <w:ind w:left="0" w:firstLine="0"/>
        <w:jc w:val="left"/>
        <w:rPr>
          <w:rFonts w:ascii="Helvetica" w:hAnsi="Helvetica" w:eastAsia="Helvetica" w:cs="Helvetica"/>
          <w:b/>
          <w:bCs/>
          <w:i w:val="0"/>
          <w:iCs w:val="0"/>
          <w:caps w:val="0"/>
          <w:color w:val="000000"/>
          <w:spacing w:val="0"/>
        </w:rPr>
      </w:pPr>
      <w:r>
        <w:rPr>
          <w:rFonts w:hint="default" w:ascii="Helvetica" w:hAnsi="Helvetica" w:eastAsia="Helvetica" w:cs="Helvetica"/>
          <w:b/>
          <w:bCs/>
          <w:i w:val="0"/>
          <w:iCs w:val="0"/>
          <w:caps w:val="0"/>
          <w:color w:val="000000"/>
          <w:spacing w:val="0"/>
          <w:kern w:val="0"/>
          <w:sz w:val="24"/>
          <w:szCs w:val="24"/>
          <w:lang w:val="en-US" w:eastAsia="zh-CN" w:bidi="ar"/>
        </w:rPr>
        <w:t>BSN-DID服务</w:t>
      </w:r>
    </w:p>
    <w:p w14:paraId="52E38042">
      <w:pPr>
        <w:keepNext w:val="0"/>
        <w:keepLines w:val="0"/>
        <w:widowControl/>
        <w:suppressLineNumbers w:val="0"/>
        <w:ind w:left="0" w:firstLine="0"/>
        <w:jc w:val="left"/>
        <w:rPr>
          <w:rFonts w:hint="default" w:ascii="Helvetica" w:hAnsi="Helvetica" w:eastAsia="Helvetica" w:cs="Helvetica"/>
          <w:i w:val="0"/>
          <w:iCs w:val="0"/>
          <w:caps w:val="0"/>
          <w:color w:val="000000"/>
          <w:spacing w:val="0"/>
          <w:sz w:val="18"/>
          <w:szCs w:val="18"/>
        </w:rPr>
      </w:pPr>
      <w:r>
        <w:rPr>
          <w:rFonts w:hint="default" w:ascii="Helvetica" w:hAnsi="Helvetica" w:eastAsia="Helvetica" w:cs="Helvetica"/>
          <w:i w:val="0"/>
          <w:iCs w:val="0"/>
          <w:caps w:val="0"/>
          <w:color w:val="000000"/>
          <w:spacing w:val="0"/>
          <w:kern w:val="0"/>
          <w:sz w:val="18"/>
          <w:szCs w:val="18"/>
          <w:lang w:val="en-US" w:eastAsia="zh-CN" w:bidi="ar"/>
        </w:rPr>
        <w:t>BSN-DID服务是一个可以为任何IT系统提供DID身份认证的基础设施，能够满足各类业务场景对身份验证、交易验证，以及数字资产和个人信息安全管理的需求。BSN-DID服务完全开源，并可以免费使用。</w:t>
      </w:r>
    </w:p>
    <w:p w14:paraId="7FA193DD">
      <w:pPr>
        <w:keepNext w:val="0"/>
        <w:keepLines w:val="0"/>
        <w:widowControl/>
        <w:suppressLineNumbers w:val="0"/>
        <w:ind w:left="0" w:firstLine="0"/>
        <w:jc w:val="left"/>
        <w:rPr>
          <w:rFonts w:hint="default" w:ascii="Helvetica" w:hAnsi="Helvetica" w:eastAsia="Helvetica" w:cs="Helvetica"/>
          <w:b/>
          <w:bCs/>
          <w:i w:val="0"/>
          <w:iCs w:val="0"/>
          <w:caps w:val="0"/>
          <w:color w:val="000000"/>
          <w:spacing w:val="0"/>
          <w:sz w:val="18"/>
          <w:szCs w:val="18"/>
        </w:rPr>
      </w:pPr>
      <w:r>
        <w:rPr>
          <w:rFonts w:hint="default" w:ascii="Helvetica" w:hAnsi="Helvetica" w:eastAsia="Helvetica" w:cs="Helvetica"/>
          <w:b/>
          <w:bCs/>
          <w:i w:val="0"/>
          <w:iCs w:val="0"/>
          <w:caps w:val="0"/>
          <w:color w:val="000000"/>
          <w:spacing w:val="0"/>
          <w:kern w:val="0"/>
          <w:sz w:val="18"/>
          <w:szCs w:val="18"/>
          <w:lang w:val="en-US" w:eastAsia="zh-CN" w:bidi="ar"/>
        </w:rPr>
        <w:t>运营方</w:t>
      </w:r>
    </w:p>
    <w:p w14:paraId="0B4EF918">
      <w:pPr>
        <w:keepNext w:val="0"/>
        <w:keepLines w:val="0"/>
        <w:widowControl/>
        <w:suppressLineNumbers w:val="0"/>
        <w:ind w:left="0" w:firstLine="0"/>
        <w:jc w:val="left"/>
        <w:rPr>
          <w:rFonts w:hint="default" w:ascii="Helvetica" w:hAnsi="Helvetica" w:eastAsia="Helvetica" w:cs="Helvetica"/>
          <w:i w:val="0"/>
          <w:iCs w:val="0"/>
          <w:caps w:val="0"/>
          <w:color w:val="000000"/>
          <w:spacing w:val="0"/>
          <w:sz w:val="18"/>
          <w:szCs w:val="18"/>
        </w:rPr>
      </w:pPr>
      <w:r>
        <w:rPr>
          <w:rFonts w:hint="default" w:ascii="Helvetica" w:hAnsi="Helvetica" w:eastAsia="Helvetica" w:cs="Helvetica"/>
          <w:i w:val="0"/>
          <w:iCs w:val="0"/>
          <w:caps w:val="0"/>
          <w:color w:val="000000"/>
          <w:spacing w:val="0"/>
          <w:kern w:val="0"/>
          <w:sz w:val="18"/>
          <w:szCs w:val="18"/>
          <w:lang w:val="en-US" w:eastAsia="zh-CN" w:bidi="ar"/>
        </w:rPr>
        <w:drawing>
          <wp:inline distT="0" distB="0" distL="114300" distR="114300">
            <wp:extent cx="1457325" cy="285750"/>
            <wp:effectExtent l="0" t="0" r="5715" b="381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8"/>
                    <a:stretch>
                      <a:fillRect/>
                    </a:stretch>
                  </pic:blipFill>
                  <pic:spPr>
                    <a:xfrm>
                      <a:off x="0" y="0"/>
                      <a:ext cx="1457325" cy="285750"/>
                    </a:xfrm>
                    <a:prstGeom prst="rect">
                      <a:avLst/>
                    </a:prstGeom>
                    <a:noFill/>
                    <a:ln w="9525">
                      <a:noFill/>
                    </a:ln>
                  </pic:spPr>
                </pic:pic>
              </a:graphicData>
            </a:graphic>
          </wp:inline>
        </w:drawing>
      </w:r>
    </w:p>
    <w:p w14:paraId="77EEE1E2">
      <w:pPr>
        <w:rPr>
          <w:rFonts w:ascii="Helvetica" w:hAnsi="Helvetica" w:eastAsia="Helvetica" w:cs="Helvetica"/>
          <w:b/>
          <w:bCs/>
          <w:i w:val="0"/>
          <w:iCs w:val="0"/>
          <w:caps w:val="0"/>
          <w:color w:val="FFFFFF"/>
          <w:spacing w:val="0"/>
          <w:sz w:val="41"/>
          <w:szCs w:val="41"/>
          <w:shd w:val="clear" w:fill="055085"/>
        </w:rPr>
      </w:pPr>
    </w:p>
    <w:p w14:paraId="6DC7AFB8">
      <w:pPr>
        <w:keepNext w:val="0"/>
        <w:keepLines w:val="0"/>
        <w:widowControl/>
        <w:suppressLineNumbers w:val="0"/>
        <w:ind w:left="0" w:firstLine="0"/>
        <w:jc w:val="left"/>
        <w:rPr>
          <w:rFonts w:ascii="Helvetica" w:hAnsi="Helvetica" w:eastAsia="Helvetica" w:cs="Helvetica"/>
          <w:b/>
          <w:bCs/>
          <w:i w:val="0"/>
          <w:iCs w:val="0"/>
          <w:caps w:val="0"/>
          <w:color w:val="000000"/>
          <w:spacing w:val="0"/>
        </w:rPr>
      </w:pPr>
      <w:r>
        <w:rPr>
          <w:rFonts w:hint="default" w:ascii="Helvetica" w:hAnsi="Helvetica" w:eastAsia="Helvetica" w:cs="Helvetica"/>
          <w:b/>
          <w:bCs/>
          <w:i w:val="0"/>
          <w:iCs w:val="0"/>
          <w:caps w:val="0"/>
          <w:color w:val="000000"/>
          <w:spacing w:val="0"/>
          <w:kern w:val="0"/>
          <w:sz w:val="24"/>
          <w:szCs w:val="24"/>
          <w:lang w:val="en-US" w:eastAsia="zh-CN" w:bidi="ar"/>
        </w:rPr>
        <w:t>通用跨链服务</w:t>
      </w:r>
    </w:p>
    <w:p w14:paraId="5B55362C">
      <w:pPr>
        <w:keepNext w:val="0"/>
        <w:keepLines w:val="0"/>
        <w:widowControl/>
        <w:suppressLineNumbers w:val="0"/>
        <w:ind w:left="0" w:firstLine="0"/>
        <w:jc w:val="left"/>
        <w:rPr>
          <w:rFonts w:hint="default" w:ascii="Helvetica" w:hAnsi="Helvetica" w:eastAsia="Helvetica" w:cs="Helvetica"/>
          <w:i w:val="0"/>
          <w:iCs w:val="0"/>
          <w:caps w:val="0"/>
          <w:color w:val="000000"/>
          <w:spacing w:val="0"/>
          <w:sz w:val="18"/>
          <w:szCs w:val="18"/>
        </w:rPr>
      </w:pPr>
      <w:r>
        <w:rPr>
          <w:rFonts w:hint="default" w:ascii="Helvetica" w:hAnsi="Helvetica" w:eastAsia="Helvetica" w:cs="Helvetica"/>
          <w:i w:val="0"/>
          <w:iCs w:val="0"/>
          <w:caps w:val="0"/>
          <w:color w:val="000000"/>
          <w:spacing w:val="0"/>
          <w:kern w:val="0"/>
          <w:sz w:val="18"/>
          <w:szCs w:val="18"/>
          <w:lang w:val="en-US" w:eastAsia="zh-CN" w:bidi="ar"/>
        </w:rPr>
        <w:t>该服务基于信通院云大所的可信区块链实时认证，为注册的链环境分配识别标识、跨链合约、调用域名等，通过全网分布式域名，这些区块链可以相互调用彼此链上部署的合约，实现通用跨链机制。</w:t>
      </w:r>
    </w:p>
    <w:p w14:paraId="3D10D6EE">
      <w:pPr>
        <w:keepNext w:val="0"/>
        <w:keepLines w:val="0"/>
        <w:widowControl/>
        <w:suppressLineNumbers w:val="0"/>
        <w:ind w:left="0" w:firstLine="0"/>
        <w:jc w:val="left"/>
        <w:rPr>
          <w:rFonts w:hint="default" w:ascii="Helvetica" w:hAnsi="Helvetica" w:eastAsia="Helvetica" w:cs="Helvetica"/>
          <w:b/>
          <w:bCs/>
          <w:i w:val="0"/>
          <w:iCs w:val="0"/>
          <w:caps w:val="0"/>
          <w:color w:val="000000"/>
          <w:spacing w:val="0"/>
          <w:sz w:val="18"/>
          <w:szCs w:val="18"/>
        </w:rPr>
      </w:pPr>
      <w:r>
        <w:rPr>
          <w:rFonts w:hint="default" w:ascii="Helvetica" w:hAnsi="Helvetica" w:eastAsia="Helvetica" w:cs="Helvetica"/>
          <w:b/>
          <w:bCs/>
          <w:i w:val="0"/>
          <w:iCs w:val="0"/>
          <w:caps w:val="0"/>
          <w:color w:val="000000"/>
          <w:spacing w:val="0"/>
          <w:kern w:val="0"/>
          <w:sz w:val="18"/>
          <w:szCs w:val="18"/>
          <w:lang w:val="en-US" w:eastAsia="zh-CN" w:bidi="ar"/>
        </w:rPr>
        <w:t>运营方</w:t>
      </w:r>
      <w:r>
        <w:rPr>
          <w:rFonts w:hint="eastAsia" w:ascii="Helvetica" w:hAnsi="Helvetica" w:eastAsia="Helvetica" w:cs="Helvetica"/>
          <w:b/>
          <w:bCs/>
          <w:i w:val="0"/>
          <w:iCs w:val="0"/>
          <w:caps w:val="0"/>
          <w:color w:val="000000"/>
          <w:spacing w:val="0"/>
          <w:kern w:val="0"/>
          <w:sz w:val="18"/>
          <w:szCs w:val="18"/>
          <w:lang w:val="en-US" w:eastAsia="zh-CN" w:bidi="ar"/>
        </w:rPr>
        <w:t xml:space="preserve">  </w:t>
      </w:r>
      <w:r>
        <w:rPr>
          <w:rFonts w:hint="default" w:ascii="Helvetica" w:hAnsi="Helvetica" w:eastAsia="Helvetica" w:cs="Helvetica"/>
          <w:b/>
          <w:bCs/>
          <w:i w:val="0"/>
          <w:iCs w:val="0"/>
          <w:caps w:val="0"/>
          <w:color w:val="000000"/>
          <w:spacing w:val="0"/>
          <w:kern w:val="0"/>
          <w:sz w:val="18"/>
          <w:szCs w:val="18"/>
          <w:lang w:val="en-US" w:eastAsia="zh-CN" w:bidi="ar"/>
        </w:rPr>
        <w:t>待定</w:t>
      </w:r>
    </w:p>
    <w:p w14:paraId="102BFB4C">
      <w:pPr>
        <w:rPr>
          <w:rFonts w:ascii="Helvetica" w:hAnsi="Helvetica" w:eastAsia="Helvetica" w:cs="Helvetica"/>
          <w:b/>
          <w:bCs/>
          <w:i w:val="0"/>
          <w:iCs w:val="0"/>
          <w:caps w:val="0"/>
          <w:color w:val="FFFFFF"/>
          <w:spacing w:val="0"/>
          <w:sz w:val="41"/>
          <w:szCs w:val="41"/>
          <w:shd w:val="clear" w:fill="055085"/>
        </w:rPr>
      </w:pPr>
    </w:p>
    <w:p w14:paraId="6512CB7C">
      <w:pPr>
        <w:keepNext w:val="0"/>
        <w:keepLines w:val="0"/>
        <w:widowControl/>
        <w:suppressLineNumbers w:val="0"/>
        <w:ind w:left="0" w:firstLine="0"/>
        <w:jc w:val="left"/>
        <w:rPr>
          <w:rFonts w:ascii="Helvetica" w:hAnsi="Helvetica" w:eastAsia="Helvetica" w:cs="Helvetica"/>
          <w:b/>
          <w:bCs/>
          <w:i w:val="0"/>
          <w:iCs w:val="0"/>
          <w:caps w:val="0"/>
          <w:color w:val="000000"/>
          <w:spacing w:val="0"/>
        </w:rPr>
      </w:pPr>
      <w:r>
        <w:rPr>
          <w:rFonts w:hint="default" w:ascii="Helvetica" w:hAnsi="Helvetica" w:eastAsia="Helvetica" w:cs="Helvetica"/>
          <w:b/>
          <w:bCs/>
          <w:i w:val="0"/>
          <w:iCs w:val="0"/>
          <w:caps w:val="0"/>
          <w:color w:val="000000"/>
          <w:spacing w:val="0"/>
          <w:kern w:val="0"/>
          <w:sz w:val="24"/>
          <w:szCs w:val="24"/>
          <w:lang w:val="en-US" w:eastAsia="zh-CN" w:bidi="ar"/>
        </w:rPr>
        <w:t>实名制私钥托管服务</w:t>
      </w:r>
    </w:p>
    <w:p w14:paraId="517B761F">
      <w:pPr>
        <w:keepNext w:val="0"/>
        <w:keepLines w:val="0"/>
        <w:widowControl/>
        <w:suppressLineNumbers w:val="0"/>
        <w:ind w:left="0" w:firstLine="0"/>
        <w:jc w:val="left"/>
        <w:rPr>
          <w:rFonts w:hint="default" w:ascii="Helvetica" w:hAnsi="Helvetica" w:eastAsia="Helvetica" w:cs="Helvetica"/>
          <w:i w:val="0"/>
          <w:iCs w:val="0"/>
          <w:caps w:val="0"/>
          <w:color w:val="000000"/>
          <w:spacing w:val="0"/>
          <w:sz w:val="18"/>
          <w:szCs w:val="18"/>
        </w:rPr>
      </w:pPr>
      <w:r>
        <w:rPr>
          <w:rFonts w:hint="default" w:ascii="Helvetica" w:hAnsi="Helvetica" w:eastAsia="Helvetica" w:cs="Helvetica"/>
          <w:i w:val="0"/>
          <w:iCs w:val="0"/>
          <w:caps w:val="0"/>
          <w:color w:val="000000"/>
          <w:spacing w:val="0"/>
          <w:kern w:val="0"/>
          <w:sz w:val="18"/>
          <w:szCs w:val="18"/>
          <w:lang w:val="en-US" w:eastAsia="zh-CN" w:bidi="ar"/>
        </w:rPr>
        <w:t>该服务与已经进行过实名验证的DID和全网分布式域名关联，可以让任何业务系统在安全和加密的环境内，为该DID所有者托管其私钥，解决了目前分布式应用市场上终端用户无法管理私钥，而业务方自行托管私钥又存在安全隐患的问题。因为关联了实名制验证，终端用户可以使用身份证恢复或者取回自己的私钥。</w:t>
      </w:r>
    </w:p>
    <w:p w14:paraId="1C39A6F2">
      <w:pPr>
        <w:keepNext w:val="0"/>
        <w:keepLines w:val="0"/>
        <w:widowControl/>
        <w:suppressLineNumbers w:val="0"/>
        <w:ind w:left="0" w:firstLine="0"/>
        <w:jc w:val="left"/>
        <w:rPr>
          <w:rFonts w:hint="default" w:ascii="Helvetica" w:hAnsi="Helvetica" w:eastAsia="Helvetica" w:cs="Helvetica"/>
          <w:b/>
          <w:bCs/>
          <w:i w:val="0"/>
          <w:iCs w:val="0"/>
          <w:caps w:val="0"/>
          <w:color w:val="000000"/>
          <w:spacing w:val="0"/>
          <w:sz w:val="18"/>
          <w:szCs w:val="18"/>
        </w:rPr>
      </w:pPr>
      <w:r>
        <w:rPr>
          <w:rFonts w:hint="default" w:ascii="Helvetica" w:hAnsi="Helvetica" w:eastAsia="Helvetica" w:cs="Helvetica"/>
          <w:b/>
          <w:bCs/>
          <w:i w:val="0"/>
          <w:iCs w:val="0"/>
          <w:caps w:val="0"/>
          <w:color w:val="000000"/>
          <w:spacing w:val="0"/>
          <w:kern w:val="0"/>
          <w:sz w:val="18"/>
          <w:szCs w:val="18"/>
          <w:lang w:val="en-US" w:eastAsia="zh-CN" w:bidi="ar"/>
        </w:rPr>
        <w:t>运营方</w:t>
      </w:r>
      <w:r>
        <w:rPr>
          <w:rFonts w:hint="eastAsia" w:ascii="Helvetica" w:hAnsi="Helvetica" w:eastAsia="Helvetica" w:cs="Helvetica"/>
          <w:b/>
          <w:bCs/>
          <w:i w:val="0"/>
          <w:iCs w:val="0"/>
          <w:caps w:val="0"/>
          <w:color w:val="000000"/>
          <w:spacing w:val="0"/>
          <w:kern w:val="0"/>
          <w:sz w:val="18"/>
          <w:szCs w:val="18"/>
          <w:lang w:val="en-US" w:eastAsia="zh-CN" w:bidi="ar"/>
        </w:rPr>
        <w:t xml:space="preserve">  </w:t>
      </w:r>
      <w:r>
        <w:rPr>
          <w:rFonts w:hint="default" w:ascii="Helvetica" w:hAnsi="Helvetica" w:eastAsia="Helvetica" w:cs="Helvetica"/>
          <w:b/>
          <w:bCs/>
          <w:i w:val="0"/>
          <w:iCs w:val="0"/>
          <w:caps w:val="0"/>
          <w:color w:val="000000"/>
          <w:spacing w:val="0"/>
          <w:kern w:val="0"/>
          <w:sz w:val="18"/>
          <w:szCs w:val="18"/>
          <w:lang w:val="en-US" w:eastAsia="zh-CN" w:bidi="ar"/>
        </w:rPr>
        <w:t>待定</w:t>
      </w:r>
    </w:p>
    <w:p w14:paraId="16D87060">
      <w:pPr>
        <w:rPr>
          <w:rFonts w:ascii="Helvetica" w:hAnsi="Helvetica" w:eastAsia="Helvetica" w:cs="Helvetica"/>
          <w:b/>
          <w:bCs/>
          <w:i w:val="0"/>
          <w:iCs w:val="0"/>
          <w:caps w:val="0"/>
          <w:color w:val="FFFFFF"/>
          <w:spacing w:val="0"/>
          <w:sz w:val="41"/>
          <w:szCs w:val="41"/>
          <w:shd w:val="clear" w:fill="055085"/>
        </w:rPr>
      </w:pPr>
    </w:p>
    <w:p w14:paraId="7CEF25D1">
      <w:pPr>
        <w:keepNext w:val="0"/>
        <w:keepLines w:val="0"/>
        <w:widowControl/>
        <w:suppressLineNumbers w:val="0"/>
        <w:ind w:left="0" w:firstLine="0"/>
        <w:jc w:val="left"/>
        <w:rPr>
          <w:rFonts w:ascii="Helvetica" w:hAnsi="Helvetica" w:eastAsia="Helvetica" w:cs="Helvetica"/>
          <w:b/>
          <w:bCs/>
          <w:i w:val="0"/>
          <w:iCs w:val="0"/>
          <w:caps w:val="0"/>
          <w:color w:val="000000"/>
          <w:spacing w:val="0"/>
        </w:rPr>
      </w:pPr>
      <w:r>
        <w:rPr>
          <w:rFonts w:hint="default" w:ascii="Helvetica" w:hAnsi="Helvetica" w:eastAsia="Helvetica" w:cs="Helvetica"/>
          <w:b/>
          <w:bCs/>
          <w:i w:val="0"/>
          <w:iCs w:val="0"/>
          <w:caps w:val="0"/>
          <w:color w:val="000000"/>
          <w:spacing w:val="0"/>
          <w:kern w:val="0"/>
          <w:sz w:val="24"/>
          <w:szCs w:val="24"/>
          <w:lang w:val="en-US" w:eastAsia="zh-CN" w:bidi="ar"/>
        </w:rPr>
        <w:t>数字资产实名保护服务</w:t>
      </w:r>
    </w:p>
    <w:p w14:paraId="62A9D88B">
      <w:pPr>
        <w:keepNext w:val="0"/>
        <w:keepLines w:val="0"/>
        <w:widowControl/>
        <w:suppressLineNumbers w:val="0"/>
        <w:ind w:left="0" w:firstLine="0"/>
        <w:jc w:val="left"/>
        <w:rPr>
          <w:rFonts w:hint="default" w:ascii="Helvetica" w:hAnsi="Helvetica" w:eastAsia="Helvetica" w:cs="Helvetica"/>
          <w:i w:val="0"/>
          <w:iCs w:val="0"/>
          <w:caps w:val="0"/>
          <w:color w:val="000000"/>
          <w:spacing w:val="0"/>
          <w:sz w:val="18"/>
          <w:szCs w:val="18"/>
        </w:rPr>
      </w:pPr>
      <w:r>
        <w:rPr>
          <w:rFonts w:hint="default" w:ascii="Helvetica" w:hAnsi="Helvetica" w:eastAsia="Helvetica" w:cs="Helvetica"/>
          <w:i w:val="0"/>
          <w:iCs w:val="0"/>
          <w:caps w:val="0"/>
          <w:color w:val="000000"/>
          <w:spacing w:val="0"/>
          <w:kern w:val="0"/>
          <w:sz w:val="18"/>
          <w:szCs w:val="18"/>
          <w:lang w:val="en-US" w:eastAsia="zh-CN" w:bidi="ar"/>
        </w:rPr>
        <w:t>该服务可以让业务方在生成数字资产时，嵌入经中盾安信公司的分布式实名认证服务认证过的实名DID标识，使得个人用户除了私钥以外，还可以使用自己的实名身份对资产进行保护，在业务方出现问题时恢复自己对资产的控制权，并且能够在发生纠纷时提供所有权证明。</w:t>
      </w:r>
    </w:p>
    <w:p w14:paraId="71DCE702">
      <w:pPr>
        <w:keepNext w:val="0"/>
        <w:keepLines w:val="0"/>
        <w:widowControl/>
        <w:suppressLineNumbers w:val="0"/>
        <w:ind w:left="0" w:firstLine="0"/>
        <w:jc w:val="left"/>
        <w:rPr>
          <w:rFonts w:hint="default" w:ascii="Helvetica" w:hAnsi="Helvetica" w:eastAsia="Helvetica" w:cs="Helvetica"/>
          <w:b/>
          <w:bCs/>
          <w:i w:val="0"/>
          <w:iCs w:val="0"/>
          <w:caps w:val="0"/>
          <w:color w:val="000000"/>
          <w:spacing w:val="0"/>
          <w:sz w:val="18"/>
          <w:szCs w:val="18"/>
        </w:rPr>
      </w:pPr>
      <w:r>
        <w:rPr>
          <w:rFonts w:hint="default" w:ascii="Helvetica" w:hAnsi="Helvetica" w:eastAsia="Helvetica" w:cs="Helvetica"/>
          <w:b/>
          <w:bCs/>
          <w:i w:val="0"/>
          <w:iCs w:val="0"/>
          <w:caps w:val="0"/>
          <w:color w:val="000000"/>
          <w:spacing w:val="0"/>
          <w:kern w:val="0"/>
          <w:sz w:val="18"/>
          <w:szCs w:val="18"/>
          <w:lang w:val="en-US" w:eastAsia="zh-CN" w:bidi="ar"/>
        </w:rPr>
        <w:t>运营方</w:t>
      </w:r>
      <w:r>
        <w:rPr>
          <w:rFonts w:hint="eastAsia" w:ascii="Helvetica" w:hAnsi="Helvetica" w:eastAsia="Helvetica" w:cs="Helvetica"/>
          <w:b/>
          <w:bCs/>
          <w:i w:val="0"/>
          <w:iCs w:val="0"/>
          <w:caps w:val="0"/>
          <w:color w:val="000000"/>
          <w:spacing w:val="0"/>
          <w:kern w:val="0"/>
          <w:sz w:val="18"/>
          <w:szCs w:val="18"/>
          <w:lang w:val="en-US" w:eastAsia="zh-CN" w:bidi="ar"/>
        </w:rPr>
        <w:t xml:space="preserve">  </w:t>
      </w:r>
      <w:r>
        <w:rPr>
          <w:rFonts w:hint="default" w:ascii="Helvetica" w:hAnsi="Helvetica" w:eastAsia="Helvetica" w:cs="Helvetica"/>
          <w:b/>
          <w:bCs/>
          <w:i w:val="0"/>
          <w:iCs w:val="0"/>
          <w:caps w:val="0"/>
          <w:color w:val="000000"/>
          <w:spacing w:val="0"/>
          <w:kern w:val="0"/>
          <w:sz w:val="18"/>
          <w:szCs w:val="18"/>
          <w:lang w:val="en-US" w:eastAsia="zh-CN" w:bidi="ar"/>
        </w:rPr>
        <w:t>待定</w:t>
      </w:r>
    </w:p>
    <w:p w14:paraId="305CFF12">
      <w:pPr>
        <w:rPr>
          <w:rFonts w:ascii="Helvetica" w:hAnsi="Helvetica" w:eastAsia="Helvetica" w:cs="Helvetica"/>
          <w:b/>
          <w:bCs/>
          <w:i w:val="0"/>
          <w:iCs w:val="0"/>
          <w:caps w:val="0"/>
          <w:color w:val="FFFFFF"/>
          <w:spacing w:val="0"/>
          <w:sz w:val="41"/>
          <w:szCs w:val="41"/>
          <w:shd w:val="clear" w:fill="055085"/>
        </w:rPr>
      </w:pPr>
    </w:p>
    <w:p w14:paraId="5F870C14">
      <w:pPr>
        <w:rPr>
          <w:rFonts w:hint="eastAsia" w:ascii="Helvetica" w:hAnsi="Helvetica" w:eastAsia="宋体" w:cs="Helvetica"/>
          <w:b/>
          <w:bCs/>
          <w:i w:val="0"/>
          <w:iCs w:val="0"/>
          <w:caps w:val="0"/>
          <w:color w:val="FFFFFF"/>
          <w:spacing w:val="0"/>
          <w:sz w:val="41"/>
          <w:szCs w:val="41"/>
          <w:shd w:val="clear" w:fill="055085"/>
          <w:lang w:val="en-US" w:eastAsia="zh-CN"/>
        </w:rPr>
      </w:pPr>
      <w:r>
        <w:rPr>
          <w:rFonts w:hint="eastAsia" w:ascii="Helvetica" w:hAnsi="Helvetica" w:eastAsia="宋体" w:cs="Helvetica"/>
          <w:b/>
          <w:bCs/>
          <w:i w:val="0"/>
          <w:iCs w:val="0"/>
          <w:caps w:val="0"/>
          <w:color w:val="FFFFFF"/>
          <w:spacing w:val="0"/>
          <w:sz w:val="41"/>
          <w:szCs w:val="41"/>
          <w:shd w:val="clear" w:fill="055085"/>
          <w:lang w:val="en-US" w:eastAsia="zh-CN"/>
        </w:rPr>
        <w:t>BSN理念</w:t>
      </w:r>
    </w:p>
    <w:p w14:paraId="0804E047">
      <w:pPr>
        <w:pStyle w:val="2"/>
        <w:keepNext w:val="0"/>
        <w:keepLines w:val="0"/>
        <w:widowControl/>
        <w:suppressLineNumbers w:val="0"/>
        <w:spacing w:before="0" w:beforeAutospacing="1" w:after="0" w:afterAutospacing="1"/>
        <w:ind w:left="0" w:right="0" w:firstLine="0"/>
        <w:rPr>
          <w:rFonts w:hint="default" w:ascii="Helvetica" w:hAnsi="Helvetica" w:eastAsia="Helvetica" w:cs="Helvetica"/>
          <w:i w:val="0"/>
          <w:iCs w:val="0"/>
          <w:caps w:val="0"/>
          <w:color w:val="000000"/>
          <w:spacing w:val="0"/>
          <w:kern w:val="0"/>
          <w:sz w:val="18"/>
          <w:szCs w:val="18"/>
          <w:lang w:val="en-US" w:eastAsia="zh-CN" w:bidi="ar"/>
        </w:rPr>
      </w:pPr>
      <w:r>
        <w:rPr>
          <w:rFonts w:hint="default" w:ascii="Helvetica" w:hAnsi="Helvetica" w:eastAsia="Helvetica" w:cs="Helvetica"/>
          <w:i w:val="0"/>
          <w:iCs w:val="0"/>
          <w:caps w:val="0"/>
          <w:color w:val="000000"/>
          <w:spacing w:val="0"/>
          <w:kern w:val="0"/>
          <w:sz w:val="18"/>
          <w:szCs w:val="18"/>
          <w:lang w:val="en-US" w:eastAsia="zh-CN" w:bidi="ar"/>
        </w:rPr>
        <w:t>随随着分布式技术应用的推广和普及，未来将会出现无数开放、透明的分布式网络环境，包括分布式身份与认证、全网分布式域名、链环境互认、通用跨链服务，以及未来还将出现的新的广播式通信协议等在内的新的技术体系，最终将把这些分布式网络环境连接在一起，形成下一代分布式互联网。</w:t>
      </w:r>
    </w:p>
    <w:p w14:paraId="0E3C09BC">
      <w:pPr>
        <w:pStyle w:val="2"/>
        <w:keepNext w:val="0"/>
        <w:keepLines w:val="0"/>
        <w:widowControl/>
        <w:suppressLineNumbers w:val="0"/>
        <w:spacing w:before="0" w:beforeAutospacing="1" w:after="0" w:afterAutospacing="1"/>
        <w:ind w:left="0" w:right="0" w:firstLine="0"/>
        <w:rPr>
          <w:rFonts w:hint="default" w:ascii="Helvetica" w:hAnsi="Helvetica" w:eastAsia="Helvetica" w:cs="Helvetica"/>
          <w:i w:val="0"/>
          <w:iCs w:val="0"/>
          <w:caps w:val="0"/>
          <w:color w:val="000000"/>
          <w:spacing w:val="0"/>
          <w:kern w:val="0"/>
          <w:sz w:val="18"/>
          <w:szCs w:val="18"/>
          <w:lang w:val="en-US" w:eastAsia="zh-CN" w:bidi="ar"/>
        </w:rPr>
      </w:pPr>
      <w:r>
        <w:rPr>
          <w:rFonts w:hint="default" w:ascii="Helvetica" w:hAnsi="Helvetica" w:eastAsia="Helvetica" w:cs="Helvetica"/>
          <w:i w:val="0"/>
          <w:iCs w:val="0"/>
          <w:caps w:val="0"/>
          <w:color w:val="000000"/>
          <w:spacing w:val="0"/>
          <w:kern w:val="0"/>
          <w:sz w:val="18"/>
          <w:szCs w:val="18"/>
          <w:lang w:val="en-US" w:eastAsia="zh-CN" w:bidi="ar"/>
        </w:rPr>
        <w:t>BSN延安链致力于从现在开始就针对建立一套符合中国国情的分布式技术治理体系和一系列相关技术标准开展试点工作，通过多个试点应用之间的有机结合进行技术上的尝试和制度上的探索，为建立新的技术体系做好相应的准备，为帮助国家更好地制定分布式技术或互联网3.0领域的相关法律法规以及政策积累经验。</w:t>
      </w:r>
    </w:p>
    <w:p w14:paraId="07538996">
      <w:pPr>
        <w:pStyle w:val="2"/>
        <w:keepNext w:val="0"/>
        <w:keepLines w:val="0"/>
        <w:widowControl/>
        <w:suppressLineNumbers w:val="0"/>
        <w:spacing w:before="0" w:beforeAutospacing="1" w:after="0" w:afterAutospacing="1"/>
        <w:ind w:left="0" w:right="0" w:firstLine="0"/>
        <w:rPr>
          <w:rFonts w:hint="default" w:ascii="Helvetica" w:hAnsi="Helvetica" w:eastAsia="Helvetica" w:cs="Helvetica"/>
          <w:i w:val="0"/>
          <w:iCs w:val="0"/>
          <w:caps w:val="0"/>
          <w:color w:val="000000"/>
          <w:spacing w:val="0"/>
          <w:kern w:val="0"/>
          <w:sz w:val="18"/>
          <w:szCs w:val="18"/>
          <w:lang w:val="en-US" w:eastAsia="zh-CN" w:bidi="ar"/>
        </w:rPr>
      </w:pPr>
      <w:r>
        <w:rPr>
          <w:rFonts w:hint="default" w:ascii="Helvetica" w:hAnsi="Helvetica" w:eastAsia="Helvetica" w:cs="Helvetica"/>
          <w:i w:val="0"/>
          <w:iCs w:val="0"/>
          <w:caps w:val="0"/>
          <w:color w:val="000000"/>
          <w:spacing w:val="0"/>
          <w:kern w:val="0"/>
          <w:sz w:val="18"/>
          <w:szCs w:val="18"/>
          <w:lang w:val="en-US" w:eastAsia="zh-CN" w:bidi="ar"/>
        </w:rPr>
        <w:t>同时，通过在BSN延安链上进行的试点，也可以为未来分布式钱包和支付等应用的出现提前做好充分的准备，对相应的技术、规则、应用场景和商业模式进行测试，为这些应用在未来的高速发展提供有力支撑。</w:t>
      </w:r>
    </w:p>
    <w:p w14:paraId="7BCD450E">
      <w:pPr>
        <w:pStyle w:val="2"/>
        <w:keepNext w:val="0"/>
        <w:keepLines w:val="0"/>
        <w:widowControl/>
        <w:suppressLineNumbers w:val="0"/>
        <w:spacing w:before="0" w:beforeAutospacing="1" w:after="0" w:afterAutospacing="1"/>
        <w:ind w:left="0" w:right="0" w:firstLine="0"/>
        <w:rPr>
          <w:rFonts w:hint="default" w:ascii="Helvetica" w:hAnsi="Helvetica" w:eastAsia="Helvetica" w:cs="Helvetica"/>
          <w:i w:val="0"/>
          <w:iCs w:val="0"/>
          <w:caps w:val="0"/>
          <w:color w:val="000000"/>
          <w:spacing w:val="0"/>
          <w:kern w:val="0"/>
          <w:sz w:val="18"/>
          <w:szCs w:val="18"/>
          <w:lang w:val="en-US" w:eastAsia="zh-CN" w:bidi="ar"/>
        </w:rPr>
      </w:pPr>
      <w:r>
        <w:rPr>
          <w:rFonts w:hint="default" w:ascii="Helvetica" w:hAnsi="Helvetica" w:eastAsia="Helvetica" w:cs="Helvetica"/>
          <w:i w:val="0"/>
          <w:iCs w:val="0"/>
          <w:caps w:val="0"/>
          <w:color w:val="000000"/>
          <w:spacing w:val="0"/>
          <w:kern w:val="0"/>
          <w:sz w:val="18"/>
          <w:szCs w:val="18"/>
          <w:lang w:val="en-US" w:eastAsia="zh-CN" w:bidi="ar"/>
        </w:rPr>
        <w:t>放眼未来，BSN还将持续创新，基于延安链对各种基础应用、模式和标准不断进行试点和测试，</w:t>
      </w:r>
      <w:bookmarkStart w:id="0" w:name="_GoBack"/>
      <w:r>
        <w:rPr>
          <w:rFonts w:hint="default" w:ascii="Helvetica" w:hAnsi="Helvetica" w:eastAsia="Helvetica" w:cs="Helvetica"/>
          <w:i w:val="0"/>
          <w:iCs w:val="0"/>
          <w:caps w:val="0"/>
          <w:color w:val="000000"/>
          <w:spacing w:val="0"/>
          <w:kern w:val="0"/>
          <w:sz w:val="18"/>
          <w:szCs w:val="18"/>
          <w:lang w:val="en-US" w:eastAsia="zh-CN" w:bidi="ar"/>
        </w:rPr>
        <w:t>最终探索出能够构建互联网公共层并可以在全球通用的最有效的技术体系和生态体系，让中国成为下一代互联网和分布式数据通讯的标准制定者和技术输出者。</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MTIzYTQxYjc0Mjk3NDRkZGMzMjY0M2E5MDc3NjgifQ=="/>
  </w:docVars>
  <w:rsids>
    <w:rsidRoot w:val="00000000"/>
    <w:rsid w:val="6D9C0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2024-09-25T08:40:50Z</dcterms:created>
  <dc:creator>young</dc:creator>
  <cp:lastModifiedBy>耿先生</cp:lastModifiedBy>
  <dcterms:modified xsi:type="dcterms:W3CDTF">2024-09-25T09:03:22Z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75D25DCBA3634234B0FAFE39884B4659_12</vt:lpwstr>
  </property>
</Properties>
</file>